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4201" w:rsidRDefault="00CA4201" w:rsidP="00F57C69">
      <w:pPr>
        <w:pStyle w:val="Nzev"/>
      </w:pPr>
      <w:r>
        <w:rPr>
          <w:noProof/>
        </w:rPr>
        <mc:AlternateContent>
          <mc:Choice Requires="wps">
            <w:drawing>
              <wp:anchor distT="45720" distB="45720" distL="114300" distR="114300" simplePos="0" relativeHeight="251660288" behindDoc="0" locked="0" layoutInCell="1" allowOverlap="1" wp14:anchorId="67187AA7" wp14:editId="312654AD">
                <wp:simplePos x="0" y="0"/>
                <wp:positionH relativeFrom="margin">
                  <wp:align>center</wp:align>
                </wp:positionH>
                <wp:positionV relativeFrom="margin">
                  <wp:align>top</wp:align>
                </wp:positionV>
                <wp:extent cx="4236720" cy="1376680"/>
                <wp:effectExtent l="0" t="1905" r="0" b="2540"/>
                <wp:wrapSquare wrapText="bothSides"/>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6720" cy="1376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A4201" w:rsidRPr="00FC6F1E" w:rsidRDefault="00CA4201" w:rsidP="00F57C69">
                            <w:pPr>
                              <w:pStyle w:val="Nzev"/>
                            </w:pPr>
                            <w:r w:rsidRPr="00FC6F1E">
                              <w:t xml:space="preserve">ZÁPIS Z JEDNÁNÍ </w:t>
                            </w:r>
                            <w:bookmarkStart w:id="0" w:name="_Toc30654709"/>
                            <w:bookmarkStart w:id="1" w:name="_Toc41920612"/>
                            <w:bookmarkStart w:id="2" w:name="_Toc41921419"/>
                            <w:bookmarkStart w:id="3" w:name="_Toc42663378"/>
                            <w:bookmarkStart w:id="4" w:name="_Toc42663420"/>
                            <w:bookmarkStart w:id="5" w:name="_Toc42663465"/>
                            <w:bookmarkStart w:id="6" w:name="_Toc42663712"/>
                            <w:bookmarkStart w:id="7" w:name="_Toc49847061"/>
                            <w:bookmarkStart w:id="8" w:name="_Toc49850920"/>
                            <w:bookmarkStart w:id="9" w:name="_Toc72921114"/>
                            <w:bookmarkStart w:id="10" w:name="_Toc72921922"/>
                          </w:p>
                          <w:p w:rsidR="00CA4201" w:rsidRPr="00FC6F1E" w:rsidRDefault="00CA4201" w:rsidP="00F57C69">
                            <w:pPr>
                              <w:pStyle w:val="Nzev"/>
                            </w:pPr>
                            <w:r w:rsidRPr="00FC6F1E">
                              <w:t>V</w:t>
                            </w:r>
                            <w:bookmarkStart w:id="11" w:name="_Toc30654710"/>
                            <w:bookmarkStart w:id="12" w:name="_Toc41920613"/>
                            <w:bookmarkStart w:id="13" w:name="_Toc41921420"/>
                            <w:bookmarkStart w:id="14" w:name="_Toc42663379"/>
                            <w:bookmarkStart w:id="15" w:name="_Toc42663421"/>
                            <w:bookmarkStart w:id="16" w:name="_Toc42663466"/>
                            <w:bookmarkStart w:id="17" w:name="_Toc42663713"/>
                            <w:bookmarkStart w:id="18" w:name="_Toc49847062"/>
                            <w:bookmarkStart w:id="19" w:name="_Toc49850921"/>
                            <w:bookmarkStart w:id="20" w:name="_Toc72921115"/>
                            <w:bookmarkStart w:id="21" w:name="_Toc72921923"/>
                            <w:bookmarkStart w:id="22" w:name="_Toc82582901"/>
                            <w:bookmarkStart w:id="23" w:name="_Toc82592984"/>
                            <w:bookmarkStart w:id="24" w:name="_Toc82593200"/>
                            <w:bookmarkEnd w:id="0"/>
                            <w:bookmarkEnd w:id="1"/>
                            <w:bookmarkEnd w:id="2"/>
                            <w:bookmarkEnd w:id="3"/>
                            <w:bookmarkEnd w:id="4"/>
                            <w:bookmarkEnd w:id="5"/>
                            <w:bookmarkEnd w:id="6"/>
                            <w:bookmarkEnd w:id="7"/>
                            <w:bookmarkEnd w:id="8"/>
                            <w:bookmarkEnd w:id="9"/>
                            <w:bookmarkEnd w:id="10"/>
                            <w:r w:rsidRPr="00FC6F1E">
                              <w:t>ýboru pro územní rozvoj a plánování</w:t>
                            </w:r>
                            <w:bookmarkStart w:id="25" w:name="_Toc30654711"/>
                            <w:bookmarkStart w:id="26" w:name="_Toc41920614"/>
                            <w:bookmarkStart w:id="27" w:name="_Toc41921421"/>
                            <w:bookmarkStart w:id="28" w:name="_Toc42663380"/>
                            <w:bookmarkStart w:id="29" w:name="_Toc42663422"/>
                            <w:bookmarkStart w:id="30" w:name="_Toc42663467"/>
                            <w:bookmarkStart w:id="31" w:name="_Toc42663714"/>
                            <w:bookmarkStart w:id="32" w:name="_Toc49847063"/>
                            <w:bookmarkStart w:id="33" w:name="_Toc49850922"/>
                            <w:bookmarkStart w:id="34" w:name="_Toc72921116"/>
                            <w:bookmarkStart w:id="35" w:name="_Toc72921924"/>
                            <w:bookmarkStart w:id="36" w:name="_Toc82582902"/>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FC6F1E">
                              <w:t xml:space="preserve"> </w:t>
                            </w:r>
                          </w:p>
                          <w:p w:rsidR="00CA4201" w:rsidRPr="00FC6F1E" w:rsidRDefault="00CA4201" w:rsidP="00F57C69">
                            <w:pPr>
                              <w:pStyle w:val="Nzev"/>
                            </w:pPr>
                            <w:r w:rsidRPr="00FC6F1E">
                              <w:t>ZMČ Praha 18</w:t>
                            </w:r>
                            <w:bookmarkEnd w:id="25"/>
                            <w:bookmarkEnd w:id="26"/>
                            <w:bookmarkEnd w:id="27"/>
                            <w:bookmarkEnd w:id="28"/>
                            <w:bookmarkEnd w:id="29"/>
                            <w:bookmarkEnd w:id="30"/>
                            <w:bookmarkEnd w:id="31"/>
                            <w:bookmarkEnd w:id="32"/>
                            <w:bookmarkEnd w:id="33"/>
                            <w:bookmarkEnd w:id="34"/>
                            <w:bookmarkEnd w:id="35"/>
                            <w:bookmarkEnd w:id="36"/>
                          </w:p>
                          <w:p w:rsidR="00CA4201" w:rsidRPr="00FC6F1E" w:rsidRDefault="00CA4201" w:rsidP="00F57C69">
                            <w:pPr>
                              <w:pStyle w:val="Nzev"/>
                            </w:pPr>
                            <w:r>
                              <w:t>1</w:t>
                            </w:r>
                            <w:r w:rsidR="00F57C69">
                              <w:t>5</w:t>
                            </w:r>
                            <w:r>
                              <w:t>. června 2022</w:t>
                            </w:r>
                          </w:p>
                          <w:p w:rsidR="00CA4201" w:rsidRPr="00F57C69" w:rsidRDefault="00CA4201" w:rsidP="00F57C69">
                            <w:pPr>
                              <w:pStyle w:val="Nzev"/>
                            </w:pPr>
                            <w:r w:rsidRPr="00F57C69">
                              <w:t>(výpis usnesení</w:t>
                            </w:r>
                            <w:r w:rsidR="00F57C69" w:rsidRPr="00F57C69">
                              <w:t xml:space="preserve"> č.16/VURP/22</w:t>
                            </w:r>
                            <w:r w:rsidRPr="00F57C69">
                              <w:t>)</w:t>
                            </w:r>
                          </w:p>
                          <w:p w:rsidR="00CA4201" w:rsidRDefault="00CA4201" w:rsidP="00CA420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7187AA7" id="_x0000_t202" coordsize="21600,21600" o:spt="202" path="m,l,21600r21600,l21600,xe">
                <v:stroke joinstyle="miter"/>
                <v:path gradientshapeok="t" o:connecttype="rect"/>
              </v:shapetype>
              <v:shape id="Textové pole 2" o:spid="_x0000_s1026" type="#_x0000_t202" style="position:absolute;left:0;text-align:left;margin-left:0;margin-top:0;width:333.6pt;height:108.4pt;z-index:251660288;visibility:visible;mso-wrap-style:square;mso-width-percent:0;mso-height-percent:0;mso-wrap-distance-left:9pt;mso-wrap-distance-top:3.6pt;mso-wrap-distance-right:9pt;mso-wrap-distance-bottom:3.6pt;mso-position-horizontal:center;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" stroked="f">
                <v:textbox>
                  <w:txbxContent>
                    <w:p w:rsidR="00CA4201" w:rsidRPr="00FC6F1E" w:rsidRDefault="00CA4201" w:rsidP="00F57C69">
                      <w:pPr>
                        <w:pStyle w:val="Nzev"/>
                      </w:pPr>
                      <w:r w:rsidRPr="00FC6F1E">
                        <w:t xml:space="preserve">ZÁPIS Z JEDNÁNÍ </w:t>
                      </w:r>
                      <w:bookmarkStart w:id="37" w:name="_Toc30654709"/>
                      <w:bookmarkStart w:id="38" w:name="_Toc41920612"/>
                      <w:bookmarkStart w:id="39" w:name="_Toc41921419"/>
                      <w:bookmarkStart w:id="40" w:name="_Toc42663378"/>
                      <w:bookmarkStart w:id="41" w:name="_Toc42663420"/>
                      <w:bookmarkStart w:id="42" w:name="_Toc42663465"/>
                      <w:bookmarkStart w:id="43" w:name="_Toc42663712"/>
                      <w:bookmarkStart w:id="44" w:name="_Toc49847061"/>
                      <w:bookmarkStart w:id="45" w:name="_Toc49850920"/>
                      <w:bookmarkStart w:id="46" w:name="_Toc72921114"/>
                      <w:bookmarkStart w:id="47" w:name="_Toc72921922"/>
                    </w:p>
                    <w:p w:rsidR="00CA4201" w:rsidRPr="00FC6F1E" w:rsidRDefault="00CA4201" w:rsidP="00F57C69">
                      <w:pPr>
                        <w:pStyle w:val="Nzev"/>
                      </w:pPr>
                      <w:r w:rsidRPr="00FC6F1E">
                        <w:t>V</w:t>
                      </w:r>
                      <w:bookmarkStart w:id="48" w:name="_Toc30654710"/>
                      <w:bookmarkStart w:id="49" w:name="_Toc41920613"/>
                      <w:bookmarkStart w:id="50" w:name="_Toc41921420"/>
                      <w:bookmarkStart w:id="51" w:name="_Toc42663379"/>
                      <w:bookmarkStart w:id="52" w:name="_Toc42663421"/>
                      <w:bookmarkStart w:id="53" w:name="_Toc42663466"/>
                      <w:bookmarkStart w:id="54" w:name="_Toc42663713"/>
                      <w:bookmarkStart w:id="55" w:name="_Toc49847062"/>
                      <w:bookmarkStart w:id="56" w:name="_Toc49850921"/>
                      <w:bookmarkStart w:id="57" w:name="_Toc72921115"/>
                      <w:bookmarkStart w:id="58" w:name="_Toc72921923"/>
                      <w:bookmarkStart w:id="59" w:name="_Toc82582901"/>
                      <w:bookmarkStart w:id="60" w:name="_Toc82592984"/>
                      <w:bookmarkStart w:id="61" w:name="_Toc82593200"/>
                      <w:bookmarkEnd w:id="37"/>
                      <w:bookmarkEnd w:id="38"/>
                      <w:bookmarkEnd w:id="39"/>
                      <w:bookmarkEnd w:id="40"/>
                      <w:bookmarkEnd w:id="41"/>
                      <w:bookmarkEnd w:id="42"/>
                      <w:bookmarkEnd w:id="43"/>
                      <w:bookmarkEnd w:id="44"/>
                      <w:bookmarkEnd w:id="45"/>
                      <w:bookmarkEnd w:id="46"/>
                      <w:bookmarkEnd w:id="47"/>
                      <w:r w:rsidRPr="00FC6F1E">
                        <w:t>ýboru pro územní rozvoj a plánování</w:t>
                      </w:r>
                      <w:bookmarkStart w:id="62" w:name="_Toc30654711"/>
                      <w:bookmarkStart w:id="63" w:name="_Toc41920614"/>
                      <w:bookmarkStart w:id="64" w:name="_Toc41921421"/>
                      <w:bookmarkStart w:id="65" w:name="_Toc42663380"/>
                      <w:bookmarkStart w:id="66" w:name="_Toc42663422"/>
                      <w:bookmarkStart w:id="67" w:name="_Toc42663467"/>
                      <w:bookmarkStart w:id="68" w:name="_Toc42663714"/>
                      <w:bookmarkStart w:id="69" w:name="_Toc49847063"/>
                      <w:bookmarkStart w:id="70" w:name="_Toc49850922"/>
                      <w:bookmarkStart w:id="71" w:name="_Toc72921116"/>
                      <w:bookmarkStart w:id="72" w:name="_Toc72921924"/>
                      <w:bookmarkStart w:id="73" w:name="_Toc82582902"/>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FC6F1E">
                        <w:t xml:space="preserve"> </w:t>
                      </w:r>
                    </w:p>
                    <w:p w:rsidR="00CA4201" w:rsidRPr="00FC6F1E" w:rsidRDefault="00CA4201" w:rsidP="00F57C69">
                      <w:pPr>
                        <w:pStyle w:val="Nzev"/>
                      </w:pPr>
                      <w:r w:rsidRPr="00FC6F1E">
                        <w:t>ZMČ Praha 18</w:t>
                      </w:r>
                      <w:bookmarkEnd w:id="62"/>
                      <w:bookmarkEnd w:id="63"/>
                      <w:bookmarkEnd w:id="64"/>
                      <w:bookmarkEnd w:id="65"/>
                      <w:bookmarkEnd w:id="66"/>
                      <w:bookmarkEnd w:id="67"/>
                      <w:bookmarkEnd w:id="68"/>
                      <w:bookmarkEnd w:id="69"/>
                      <w:bookmarkEnd w:id="70"/>
                      <w:bookmarkEnd w:id="71"/>
                      <w:bookmarkEnd w:id="72"/>
                      <w:bookmarkEnd w:id="73"/>
                    </w:p>
                    <w:p w:rsidR="00CA4201" w:rsidRPr="00FC6F1E" w:rsidRDefault="00CA4201" w:rsidP="00F57C69">
                      <w:pPr>
                        <w:pStyle w:val="Nzev"/>
                      </w:pPr>
                      <w:r>
                        <w:t>1</w:t>
                      </w:r>
                      <w:r w:rsidR="00F57C69">
                        <w:t>5</w:t>
                      </w:r>
                      <w:r>
                        <w:t>. června 2022</w:t>
                      </w:r>
                    </w:p>
                    <w:p w:rsidR="00CA4201" w:rsidRPr="00F57C69" w:rsidRDefault="00CA4201" w:rsidP="00F57C69">
                      <w:pPr>
                        <w:pStyle w:val="Nzev"/>
                      </w:pPr>
                      <w:r w:rsidRPr="00F57C69">
                        <w:t>(výpis usnesení</w:t>
                      </w:r>
                      <w:r w:rsidR="00F57C69" w:rsidRPr="00F57C69">
                        <w:t xml:space="preserve"> č.16/VURP/22</w:t>
                      </w:r>
                      <w:r w:rsidRPr="00F57C69">
                        <w:t>)</w:t>
                      </w:r>
                    </w:p>
                    <w:p w:rsidR="00CA4201" w:rsidRDefault="00CA4201" w:rsidP="00CA4201"/>
                  </w:txbxContent>
                </v:textbox>
                <w10:wrap type="square" anchorx="margin" anchory="margin"/>
              </v:shape>
            </w:pict>
          </mc:Fallback>
        </mc:AlternateContent>
      </w:r>
      <w:r w:rsidRPr="00CD0B3C">
        <w:rPr>
          <w:noProof/>
        </w:rPr>
        <w:drawing>
          <wp:anchor distT="0" distB="0" distL="114300" distR="114300" simplePos="0" relativeHeight="251659264" behindDoc="1" locked="0" layoutInCell="1" allowOverlap="1" wp14:anchorId="268B3BED" wp14:editId="4686CD16">
            <wp:simplePos x="0" y="0"/>
            <wp:positionH relativeFrom="column">
              <wp:posOffset>-85090</wp:posOffset>
            </wp:positionH>
            <wp:positionV relativeFrom="paragraph">
              <wp:posOffset>6350</wp:posOffset>
            </wp:positionV>
            <wp:extent cx="802005" cy="948690"/>
            <wp:effectExtent l="0" t="0" r="0" b="3810"/>
            <wp:wrapTight wrapText="bothSides">
              <wp:wrapPolygon edited="0">
                <wp:start x="0" y="0"/>
                <wp:lineTo x="0" y="16916"/>
                <wp:lineTo x="5644" y="20819"/>
                <wp:lineTo x="7183" y="21253"/>
                <wp:lineTo x="14879" y="21253"/>
                <wp:lineTo x="15905" y="20819"/>
                <wp:lineTo x="21036" y="17783"/>
                <wp:lineTo x="21036" y="434"/>
                <wp:lineTo x="20010" y="0"/>
                <wp:lineTo x="0" y="0"/>
              </wp:wrapPolygon>
            </wp:wrapTight>
            <wp:docPr id="1" name="Obrázek 1" descr="Leto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Letoan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02005" cy="9486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4201" w:rsidRPr="0029706D" w:rsidRDefault="00CA4201" w:rsidP="00F57C69">
      <w:pPr>
        <w:pStyle w:val="Nzev"/>
      </w:pPr>
    </w:p>
    <w:p w:rsidR="00CA4201" w:rsidRDefault="00CA4201" w:rsidP="00CA4201">
      <w:pPr>
        <w:pStyle w:val="Nadpis2"/>
      </w:pPr>
      <w:bookmarkStart w:id="37" w:name="_Toc93552058"/>
    </w:p>
    <w:p w:rsidR="00CA4201" w:rsidRDefault="00CA4201" w:rsidP="00CA4201">
      <w:pPr>
        <w:pStyle w:val="Nadpis2"/>
      </w:pPr>
    </w:p>
    <w:p w:rsidR="00CA4201" w:rsidRDefault="00CA4201" w:rsidP="00CA4201">
      <w:pPr>
        <w:pStyle w:val="Nadpis2"/>
      </w:pPr>
    </w:p>
    <w:p w:rsidR="00CA4201" w:rsidRDefault="00CA4201" w:rsidP="00CA4201">
      <w:pPr>
        <w:pStyle w:val="Nadpis2"/>
      </w:pPr>
      <w:r>
        <w:t>___________________________________________________________________________</w:t>
      </w:r>
    </w:p>
    <w:p w:rsidR="00F57C69" w:rsidRDefault="00F57C69" w:rsidP="00F57C69">
      <w:pPr>
        <w:jc w:val="both"/>
      </w:pPr>
      <w:r>
        <w:t xml:space="preserve">Vzhledem k tomu, že se sešli pouze čtyři členové VÚRP nebyl výbor </w:t>
      </w:r>
      <w:proofErr w:type="spellStart"/>
      <w:r>
        <w:t>usnášeníshopný</w:t>
      </w:r>
      <w:proofErr w:type="spellEnd"/>
      <w:r>
        <w:t>, tedy nebyl schopen přijímat usnesení.</w:t>
      </w:r>
    </w:p>
    <w:p w:rsidR="00F57C69" w:rsidRDefault="00F57C69" w:rsidP="00F57C69">
      <w:pPr>
        <w:jc w:val="both"/>
      </w:pPr>
      <w:bookmarkStart w:id="38" w:name="_Toc106258158"/>
    </w:p>
    <w:p w:rsidR="00F57C69" w:rsidRDefault="00F57C69" w:rsidP="00F57C69">
      <w:pPr>
        <w:jc w:val="both"/>
        <w:rPr>
          <w:i/>
        </w:rPr>
      </w:pPr>
      <w:r>
        <w:t xml:space="preserve">Jednání výboru je tak zrušeno, resp. k jednotlivým bodům jednání nebudou přijata žádná usnesení. Členům VÚRP bude materiál, vzhledem ke stanoveným lhůtám připomínkování metropolitního plánu, zaslán k hlasování v souladu s čl. IV. odst. 4) jednacího řádu výborů ZMČ Praha 18, schváleného usnesením č. 083/Z5/14, který stanoví, že </w:t>
      </w:r>
      <w:r w:rsidRPr="009B5EFD">
        <w:rPr>
          <w:i/>
        </w:rPr>
        <w:t>Jednání výboru se může uskutečnit i výjimeč</w:t>
      </w:r>
      <w:r>
        <w:rPr>
          <w:i/>
        </w:rPr>
        <w:t>ně ve lhůtě kratší než 7 dní, a </w:t>
      </w:r>
      <w:r w:rsidRPr="009B5EFD">
        <w:rPr>
          <w:i/>
        </w:rPr>
        <w:t>to zejména z důvodu operativnosti a rychlosti projednání stanovisek. V takovém případě se připouští i  procedura  hlasování per rollam. Výsledky takového hlasování jsou uvedeny a potvrzeny na následujícím jednání příslušného výboru.</w:t>
      </w:r>
      <w:bookmarkEnd w:id="38"/>
      <w:r w:rsidRPr="009B5EFD">
        <w:rPr>
          <w:i/>
        </w:rPr>
        <w:t xml:space="preserve"> </w:t>
      </w:r>
    </w:p>
    <w:p w:rsidR="00F57C69" w:rsidRDefault="00F57C69" w:rsidP="00F57C69">
      <w:pPr>
        <w:jc w:val="both"/>
      </w:pPr>
    </w:p>
    <w:p w:rsidR="00F57C69" w:rsidRPr="004B6D08" w:rsidRDefault="00F57C69" w:rsidP="00F57C69">
      <w:pPr>
        <w:jc w:val="both"/>
        <w:rPr>
          <w:b/>
        </w:rPr>
      </w:pPr>
      <w:r w:rsidRPr="004B6D08">
        <w:rPr>
          <w:b/>
        </w:rPr>
        <w:t xml:space="preserve">Hlasování Per rollam bylo ukončeno dne </w:t>
      </w:r>
      <w:proofErr w:type="gramStart"/>
      <w:r w:rsidRPr="004B6D08">
        <w:rPr>
          <w:b/>
        </w:rPr>
        <w:t>21.06.2022</w:t>
      </w:r>
      <w:proofErr w:type="gramEnd"/>
    </w:p>
    <w:p w:rsidR="00F57C69" w:rsidRDefault="00F57C69" w:rsidP="00F57C69"/>
    <w:p w:rsidR="00CA4201" w:rsidRDefault="00CA4201" w:rsidP="00F57C69">
      <w:pPr>
        <w:pStyle w:val="Nadpis2"/>
        <w:pBdr>
          <w:bottom w:val="single" w:sz="4" w:space="1" w:color="auto"/>
        </w:pBdr>
      </w:pPr>
    </w:p>
    <w:p w:rsidR="00CA4201" w:rsidRDefault="00CA4201" w:rsidP="00CA4201">
      <w:pPr>
        <w:pStyle w:val="Nadpis2"/>
        <w:spacing w:before="120" w:after="120"/>
      </w:pPr>
    </w:p>
    <w:p w:rsidR="00F57C69" w:rsidRPr="00F57C69" w:rsidRDefault="00BD6BEA" w:rsidP="00F57C69">
      <w:pPr>
        <w:pStyle w:val="Nadpis3"/>
        <w:keepLines w:val="0"/>
        <w:numPr>
          <w:ilvl w:val="1"/>
          <w:numId w:val="0"/>
        </w:numPr>
        <w:tabs>
          <w:tab w:val="left" w:pos="0"/>
        </w:tabs>
        <w:spacing w:before="120"/>
        <w:jc w:val="both"/>
        <w:rPr>
          <w:rFonts w:ascii="Times New Roman" w:hAnsi="Times New Roman" w:cs="Times New Roman"/>
          <w:b/>
          <w:color w:val="auto"/>
        </w:rPr>
      </w:pPr>
      <w:bookmarkStart w:id="39" w:name="_Toc106258178"/>
      <w:bookmarkStart w:id="40" w:name="_Toc106685867"/>
      <w:bookmarkEnd w:id="37"/>
      <w:r>
        <w:rPr>
          <w:rFonts w:ascii="Times New Roman" w:hAnsi="Times New Roman" w:cs="Times New Roman"/>
          <w:b/>
          <w:color w:val="auto"/>
        </w:rPr>
        <w:t xml:space="preserve">3.7 </w:t>
      </w:r>
      <w:r w:rsidR="00F57C69" w:rsidRPr="00F57C69">
        <w:rPr>
          <w:rFonts w:ascii="Times New Roman" w:hAnsi="Times New Roman" w:cs="Times New Roman"/>
          <w:b/>
          <w:color w:val="auto"/>
        </w:rPr>
        <w:t>Železniční zastávka Praha-Čakovice, Havraňák jako územní rezerva pro případ další výstavby na východě Letňan</w:t>
      </w:r>
      <w:bookmarkEnd w:id="39"/>
      <w:bookmarkEnd w:id="40"/>
    </w:p>
    <w:p w:rsidR="00F57C69" w:rsidRPr="00F57C69" w:rsidRDefault="00F57C69" w:rsidP="00F57C69">
      <w:pPr>
        <w:tabs>
          <w:tab w:val="left" w:pos="0"/>
        </w:tabs>
        <w:rPr>
          <w:rFonts w:ascii="Times New Roman" w:hAnsi="Times New Roman"/>
          <w:b/>
          <w:szCs w:val="22"/>
        </w:rPr>
      </w:pPr>
    </w:p>
    <w:p w:rsidR="00F57C69" w:rsidRPr="000D1D25" w:rsidRDefault="00F57C69" w:rsidP="00F57C69">
      <w:pPr>
        <w:rPr>
          <w:b/>
          <w:szCs w:val="22"/>
        </w:rPr>
      </w:pPr>
      <w:r w:rsidRPr="000D1D25">
        <w:rPr>
          <w:b/>
          <w:szCs w:val="22"/>
        </w:rPr>
        <w:t xml:space="preserve">Odůvodnění: </w:t>
      </w:r>
    </w:p>
    <w:p w:rsidR="00F57C69" w:rsidRPr="000D1D25" w:rsidRDefault="00F57C69" w:rsidP="00BD6BEA">
      <w:pPr>
        <w:jc w:val="both"/>
        <w:rPr>
          <w:szCs w:val="22"/>
        </w:rPr>
      </w:pPr>
      <w:r w:rsidRPr="000D1D25">
        <w:rPr>
          <w:szCs w:val="22"/>
        </w:rPr>
        <w:t>Vzhledem k výstavbě vysokorychlostní trati Praha – Drážďany a výstavbu Všejanské a Bezděčínské spojky, bude železniční trať č. 070 výhledově bez pravidelné rychlíkové dopravy. Trať bude využita pro městskou příměstskou dopravu s hustší sítí zastávek. Vzhledem k plánované zástavbě na jihovýchodě Čakovic a severovýchodě Letňan dle stávajícího územního plánu je vhodné zřídit ještě jednu železniční zastávku na jižním zhlaví čakovického nádraží, která by sloužila pro městskou linku S34. Navíc zde může být zastávka pro přestup na tramvajovou trať do Přezletic dle studie 10/2020.</w:t>
      </w:r>
    </w:p>
    <w:p w:rsidR="00F57C69" w:rsidRDefault="00F57C69" w:rsidP="00F57C69">
      <w:pPr>
        <w:spacing w:before="240"/>
        <w:rPr>
          <w:b/>
          <w:bCs/>
          <w:color w:val="FF0000"/>
          <w:szCs w:val="22"/>
        </w:rPr>
      </w:pPr>
      <w:bookmarkStart w:id="41" w:name="_GoBack"/>
      <w:r>
        <w:rPr>
          <w:b/>
          <w:bCs/>
          <w:noProof/>
          <w:color w:val="FF0000"/>
          <w:szCs w:val="22"/>
        </w:rPr>
        <w:drawing>
          <wp:inline distT="0" distB="0" distL="0" distR="0">
            <wp:extent cx="5753100" cy="199072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1990725"/>
                    </a:xfrm>
                    <a:prstGeom prst="rect">
                      <a:avLst/>
                    </a:prstGeom>
                    <a:noFill/>
                    <a:ln>
                      <a:noFill/>
                    </a:ln>
                  </pic:spPr>
                </pic:pic>
              </a:graphicData>
            </a:graphic>
          </wp:inline>
        </w:drawing>
      </w:r>
      <w:bookmarkEnd w:id="41"/>
    </w:p>
    <w:p w:rsidR="00F57C69" w:rsidRDefault="00F57C69" w:rsidP="00F57C69">
      <w:pPr>
        <w:spacing w:before="240"/>
        <w:rPr>
          <w:b/>
          <w:bCs/>
          <w:color w:val="FF0000"/>
          <w:szCs w:val="22"/>
        </w:rPr>
      </w:pPr>
      <w:r>
        <w:rPr>
          <w:b/>
          <w:bCs/>
          <w:noProof/>
          <w:color w:val="FF0000"/>
          <w:szCs w:val="22"/>
        </w:rPr>
        <w:lastRenderedPageBreak/>
        <w:drawing>
          <wp:inline distT="0" distB="0" distL="0" distR="0">
            <wp:extent cx="5753100" cy="405765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100" cy="4057650"/>
                    </a:xfrm>
                    <a:prstGeom prst="rect">
                      <a:avLst/>
                    </a:prstGeom>
                    <a:noFill/>
                    <a:ln>
                      <a:noFill/>
                    </a:ln>
                  </pic:spPr>
                </pic:pic>
              </a:graphicData>
            </a:graphic>
          </wp:inline>
        </w:drawing>
      </w:r>
    </w:p>
    <w:p w:rsidR="00F57C69" w:rsidRDefault="00F57C69" w:rsidP="00F57C69">
      <w:pPr>
        <w:pStyle w:val="Zkladnodstavec"/>
        <w:adjustRightInd/>
        <w:spacing w:line="276" w:lineRule="auto"/>
        <w:textAlignment w:val="auto"/>
        <w:rPr>
          <w:b/>
          <w:szCs w:val="22"/>
        </w:rPr>
      </w:pPr>
    </w:p>
    <w:p w:rsidR="00F57C69" w:rsidRDefault="00F57C69" w:rsidP="00F57C69">
      <w:pPr>
        <w:pStyle w:val="Zkladnodstavec"/>
        <w:adjustRightInd/>
        <w:spacing w:line="276" w:lineRule="auto"/>
        <w:textAlignment w:val="auto"/>
        <w:rPr>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5"/>
        <w:gridCol w:w="718"/>
        <w:gridCol w:w="743"/>
        <w:gridCol w:w="889"/>
        <w:gridCol w:w="759"/>
        <w:gridCol w:w="839"/>
        <w:gridCol w:w="1066"/>
        <w:gridCol w:w="752"/>
        <w:gridCol w:w="850"/>
        <w:gridCol w:w="641"/>
        <w:gridCol w:w="931"/>
      </w:tblGrid>
      <w:tr w:rsidR="00F57C69" w:rsidRPr="007200CB" w:rsidTr="00FD0677">
        <w:tc>
          <w:tcPr>
            <w:tcW w:w="12328" w:type="dxa"/>
            <w:gridSpan w:val="10"/>
            <w:shd w:val="clear" w:color="auto" w:fill="CCFFFF"/>
          </w:tcPr>
          <w:p w:rsidR="00F57C69" w:rsidRPr="000C2686" w:rsidRDefault="00F57C69" w:rsidP="00FD0677">
            <w:pPr>
              <w:rPr>
                <w:b/>
                <w:szCs w:val="22"/>
              </w:rPr>
            </w:pPr>
            <w:r w:rsidRPr="000C2686">
              <w:rPr>
                <w:b/>
                <w:szCs w:val="22"/>
              </w:rPr>
              <w:t>3.7 Železniční zastávka Praha-Čakovice, Havraňák jako územní rezerva pro případ další výstavby na východě Letňan</w:t>
            </w:r>
          </w:p>
        </w:tc>
        <w:tc>
          <w:tcPr>
            <w:tcW w:w="1664" w:type="dxa"/>
            <w:shd w:val="clear" w:color="auto" w:fill="CCFFFF"/>
          </w:tcPr>
          <w:p w:rsidR="00F57C69" w:rsidRPr="000C2686" w:rsidRDefault="00F57C69" w:rsidP="00FD0677">
            <w:pPr>
              <w:rPr>
                <w:b/>
                <w:szCs w:val="22"/>
              </w:rPr>
            </w:pPr>
            <w:r w:rsidRPr="000C2686">
              <w:rPr>
                <w:b/>
                <w:szCs w:val="22"/>
              </w:rPr>
              <w:t>Hlasů celkem</w:t>
            </w:r>
          </w:p>
        </w:tc>
      </w:tr>
      <w:tr w:rsidR="00F57C69" w:rsidRPr="000C2686" w:rsidTr="00FD0677">
        <w:tc>
          <w:tcPr>
            <w:tcW w:w="1305" w:type="dxa"/>
            <w:shd w:val="clear" w:color="auto" w:fill="auto"/>
          </w:tcPr>
          <w:p w:rsidR="00F57C69" w:rsidRPr="000C2686" w:rsidRDefault="00F57C69" w:rsidP="00FD0677">
            <w:pPr>
              <w:rPr>
                <w:sz w:val="20"/>
                <w:szCs w:val="22"/>
              </w:rPr>
            </w:pPr>
            <w:r w:rsidRPr="000C2686">
              <w:rPr>
                <w:sz w:val="20"/>
                <w:szCs w:val="22"/>
              </w:rPr>
              <w:t>jméno</w:t>
            </w:r>
          </w:p>
        </w:tc>
        <w:tc>
          <w:tcPr>
            <w:tcW w:w="1224" w:type="dxa"/>
            <w:shd w:val="clear" w:color="auto" w:fill="auto"/>
          </w:tcPr>
          <w:p w:rsidR="00F57C69" w:rsidRPr="000C2686" w:rsidRDefault="00F57C69" w:rsidP="00FD0677">
            <w:pPr>
              <w:rPr>
                <w:sz w:val="20"/>
                <w:szCs w:val="22"/>
              </w:rPr>
            </w:pPr>
            <w:r w:rsidRPr="000C2686">
              <w:rPr>
                <w:sz w:val="20"/>
                <w:szCs w:val="22"/>
              </w:rPr>
              <w:t>Bušek</w:t>
            </w:r>
          </w:p>
        </w:tc>
        <w:tc>
          <w:tcPr>
            <w:tcW w:w="1225" w:type="dxa"/>
            <w:shd w:val="clear" w:color="auto" w:fill="auto"/>
          </w:tcPr>
          <w:p w:rsidR="00F57C69" w:rsidRPr="000C2686" w:rsidRDefault="00F57C69" w:rsidP="00FD0677">
            <w:pPr>
              <w:rPr>
                <w:sz w:val="20"/>
                <w:szCs w:val="22"/>
              </w:rPr>
            </w:pPr>
            <w:r w:rsidRPr="000C2686">
              <w:rPr>
                <w:sz w:val="20"/>
                <w:szCs w:val="22"/>
              </w:rPr>
              <w:t>Mašek</w:t>
            </w:r>
          </w:p>
        </w:tc>
        <w:tc>
          <w:tcPr>
            <w:tcW w:w="1225" w:type="dxa"/>
            <w:shd w:val="clear" w:color="auto" w:fill="auto"/>
          </w:tcPr>
          <w:p w:rsidR="00F57C69" w:rsidRPr="000C2686" w:rsidRDefault="00F57C69" w:rsidP="00FD0677">
            <w:pPr>
              <w:rPr>
                <w:sz w:val="20"/>
                <w:szCs w:val="22"/>
              </w:rPr>
            </w:pPr>
            <w:r w:rsidRPr="000C2686">
              <w:rPr>
                <w:sz w:val="20"/>
                <w:szCs w:val="22"/>
              </w:rPr>
              <w:t>Deutsch</w:t>
            </w:r>
          </w:p>
        </w:tc>
        <w:tc>
          <w:tcPr>
            <w:tcW w:w="1225" w:type="dxa"/>
            <w:shd w:val="clear" w:color="auto" w:fill="auto"/>
          </w:tcPr>
          <w:p w:rsidR="00F57C69" w:rsidRPr="000C2686" w:rsidRDefault="00F57C69" w:rsidP="00FD0677">
            <w:pPr>
              <w:rPr>
                <w:sz w:val="20"/>
                <w:szCs w:val="22"/>
              </w:rPr>
            </w:pPr>
            <w:r w:rsidRPr="000C2686">
              <w:rPr>
                <w:sz w:val="20"/>
                <w:szCs w:val="22"/>
              </w:rPr>
              <w:t>Staněk</w:t>
            </w:r>
          </w:p>
        </w:tc>
        <w:tc>
          <w:tcPr>
            <w:tcW w:w="1224" w:type="dxa"/>
            <w:shd w:val="clear" w:color="auto" w:fill="auto"/>
          </w:tcPr>
          <w:p w:rsidR="00F57C69" w:rsidRPr="000C2686" w:rsidRDefault="00F57C69" w:rsidP="00FD0677">
            <w:pPr>
              <w:rPr>
                <w:sz w:val="20"/>
                <w:szCs w:val="22"/>
              </w:rPr>
            </w:pPr>
            <w:r w:rsidRPr="000C2686">
              <w:rPr>
                <w:sz w:val="20"/>
                <w:szCs w:val="22"/>
              </w:rPr>
              <w:t>Türkott</w:t>
            </w:r>
          </w:p>
        </w:tc>
        <w:tc>
          <w:tcPr>
            <w:tcW w:w="1225" w:type="dxa"/>
            <w:shd w:val="clear" w:color="auto" w:fill="auto"/>
          </w:tcPr>
          <w:p w:rsidR="00F57C69" w:rsidRPr="000C2686" w:rsidRDefault="00F57C69" w:rsidP="00FD0677">
            <w:pPr>
              <w:rPr>
                <w:sz w:val="20"/>
                <w:szCs w:val="22"/>
              </w:rPr>
            </w:pPr>
            <w:r w:rsidRPr="000C2686">
              <w:rPr>
                <w:sz w:val="20"/>
                <w:szCs w:val="22"/>
              </w:rPr>
              <w:t>Tomaševič</w:t>
            </w:r>
          </w:p>
        </w:tc>
        <w:tc>
          <w:tcPr>
            <w:tcW w:w="1225" w:type="dxa"/>
            <w:shd w:val="clear" w:color="auto" w:fill="auto"/>
          </w:tcPr>
          <w:p w:rsidR="00F57C69" w:rsidRPr="000C2686" w:rsidRDefault="00F57C69" w:rsidP="00FD0677">
            <w:pPr>
              <w:rPr>
                <w:sz w:val="20"/>
                <w:szCs w:val="22"/>
              </w:rPr>
            </w:pPr>
            <w:r w:rsidRPr="000C2686">
              <w:rPr>
                <w:sz w:val="20"/>
                <w:szCs w:val="22"/>
              </w:rPr>
              <w:t>Hanus</w:t>
            </w:r>
          </w:p>
        </w:tc>
        <w:tc>
          <w:tcPr>
            <w:tcW w:w="1225" w:type="dxa"/>
            <w:shd w:val="clear" w:color="auto" w:fill="auto"/>
          </w:tcPr>
          <w:p w:rsidR="00F57C69" w:rsidRPr="000C2686" w:rsidRDefault="00F57C69" w:rsidP="00FD0677">
            <w:pPr>
              <w:rPr>
                <w:sz w:val="20"/>
                <w:szCs w:val="22"/>
              </w:rPr>
            </w:pPr>
            <w:r w:rsidRPr="000C2686">
              <w:rPr>
                <w:sz w:val="20"/>
                <w:szCs w:val="22"/>
              </w:rPr>
              <w:t>Mourek</w:t>
            </w:r>
          </w:p>
        </w:tc>
        <w:tc>
          <w:tcPr>
            <w:tcW w:w="1225" w:type="dxa"/>
            <w:shd w:val="clear" w:color="auto" w:fill="auto"/>
          </w:tcPr>
          <w:p w:rsidR="00F57C69" w:rsidRPr="000C2686" w:rsidRDefault="00F57C69" w:rsidP="00FD0677">
            <w:pPr>
              <w:rPr>
                <w:sz w:val="20"/>
                <w:szCs w:val="22"/>
              </w:rPr>
            </w:pPr>
            <w:r w:rsidRPr="000C2686">
              <w:rPr>
                <w:sz w:val="20"/>
                <w:szCs w:val="22"/>
              </w:rPr>
              <w:t>Tikal</w:t>
            </w:r>
          </w:p>
        </w:tc>
        <w:tc>
          <w:tcPr>
            <w:tcW w:w="1664" w:type="dxa"/>
            <w:shd w:val="clear" w:color="auto" w:fill="auto"/>
          </w:tcPr>
          <w:p w:rsidR="00F57C69" w:rsidRPr="000C2686" w:rsidRDefault="00F57C69" w:rsidP="00FD0677">
            <w:pPr>
              <w:rPr>
                <w:sz w:val="20"/>
                <w:szCs w:val="22"/>
              </w:rPr>
            </w:pPr>
          </w:p>
        </w:tc>
      </w:tr>
      <w:tr w:rsidR="00F57C69" w:rsidRPr="000C2686" w:rsidTr="00FD0677">
        <w:tc>
          <w:tcPr>
            <w:tcW w:w="1305" w:type="dxa"/>
            <w:shd w:val="clear" w:color="auto" w:fill="auto"/>
          </w:tcPr>
          <w:p w:rsidR="00F57C69" w:rsidRPr="000C2686" w:rsidRDefault="00F57C69" w:rsidP="00FD0677">
            <w:pPr>
              <w:rPr>
                <w:sz w:val="20"/>
                <w:szCs w:val="22"/>
              </w:rPr>
            </w:pPr>
            <w:r w:rsidRPr="000C2686">
              <w:rPr>
                <w:sz w:val="20"/>
                <w:szCs w:val="22"/>
              </w:rPr>
              <w:t>souhlasím</w:t>
            </w:r>
          </w:p>
        </w:tc>
        <w:tc>
          <w:tcPr>
            <w:tcW w:w="1224"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4"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p>
        </w:tc>
        <w:tc>
          <w:tcPr>
            <w:tcW w:w="1664" w:type="dxa"/>
            <w:shd w:val="clear" w:color="auto" w:fill="auto"/>
          </w:tcPr>
          <w:p w:rsidR="00F57C69" w:rsidRPr="000C2686" w:rsidRDefault="00F57C69" w:rsidP="00FD0677">
            <w:pPr>
              <w:jc w:val="center"/>
              <w:rPr>
                <w:sz w:val="20"/>
                <w:szCs w:val="22"/>
              </w:rPr>
            </w:pPr>
            <w:r w:rsidRPr="000C2686">
              <w:rPr>
                <w:sz w:val="20"/>
                <w:szCs w:val="22"/>
              </w:rPr>
              <w:t>7</w:t>
            </w:r>
          </w:p>
        </w:tc>
      </w:tr>
      <w:tr w:rsidR="00F57C69" w:rsidRPr="000C2686" w:rsidTr="00FD0677">
        <w:tc>
          <w:tcPr>
            <w:tcW w:w="1305" w:type="dxa"/>
            <w:shd w:val="clear" w:color="auto" w:fill="auto"/>
          </w:tcPr>
          <w:p w:rsidR="00F57C69" w:rsidRPr="000C2686" w:rsidRDefault="00F57C69" w:rsidP="00FD0677">
            <w:pPr>
              <w:rPr>
                <w:sz w:val="20"/>
                <w:szCs w:val="22"/>
              </w:rPr>
            </w:pPr>
            <w:r w:rsidRPr="000C2686">
              <w:rPr>
                <w:sz w:val="20"/>
                <w:szCs w:val="22"/>
              </w:rPr>
              <w:t>nesouhlasím</w:t>
            </w:r>
          </w:p>
        </w:tc>
        <w:tc>
          <w:tcPr>
            <w:tcW w:w="1224"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4"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664" w:type="dxa"/>
            <w:shd w:val="clear" w:color="auto" w:fill="auto"/>
          </w:tcPr>
          <w:p w:rsidR="00F57C69" w:rsidRPr="000C2686" w:rsidRDefault="00F57C69" w:rsidP="00FD0677">
            <w:pPr>
              <w:jc w:val="center"/>
              <w:rPr>
                <w:sz w:val="20"/>
                <w:szCs w:val="22"/>
              </w:rPr>
            </w:pPr>
          </w:p>
        </w:tc>
      </w:tr>
      <w:tr w:rsidR="00F57C69" w:rsidRPr="000C2686" w:rsidTr="00FD0677">
        <w:tc>
          <w:tcPr>
            <w:tcW w:w="1305" w:type="dxa"/>
            <w:shd w:val="clear" w:color="auto" w:fill="auto"/>
          </w:tcPr>
          <w:p w:rsidR="00F57C69" w:rsidRPr="000C2686" w:rsidRDefault="00F57C69" w:rsidP="00FD0677">
            <w:pPr>
              <w:rPr>
                <w:sz w:val="20"/>
                <w:szCs w:val="22"/>
              </w:rPr>
            </w:pPr>
            <w:r w:rsidRPr="000C2686">
              <w:rPr>
                <w:sz w:val="20"/>
                <w:szCs w:val="22"/>
              </w:rPr>
              <w:t>zdržuji se</w:t>
            </w:r>
          </w:p>
        </w:tc>
        <w:tc>
          <w:tcPr>
            <w:tcW w:w="1224"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4"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r w:rsidRPr="000C2686">
              <w:rPr>
                <w:sz w:val="20"/>
                <w:szCs w:val="22"/>
              </w:rPr>
              <w:t>x</w:t>
            </w:r>
          </w:p>
        </w:tc>
        <w:tc>
          <w:tcPr>
            <w:tcW w:w="1225" w:type="dxa"/>
            <w:shd w:val="clear" w:color="auto" w:fill="auto"/>
          </w:tcPr>
          <w:p w:rsidR="00F57C69" w:rsidRPr="000C2686" w:rsidRDefault="00F57C69" w:rsidP="00FD0677">
            <w:pPr>
              <w:jc w:val="center"/>
              <w:rPr>
                <w:sz w:val="20"/>
                <w:szCs w:val="22"/>
              </w:rPr>
            </w:pPr>
          </w:p>
        </w:tc>
        <w:tc>
          <w:tcPr>
            <w:tcW w:w="1225" w:type="dxa"/>
            <w:shd w:val="clear" w:color="auto" w:fill="auto"/>
          </w:tcPr>
          <w:p w:rsidR="00F57C69" w:rsidRPr="000C2686" w:rsidRDefault="00F57C69" w:rsidP="00FD0677">
            <w:pPr>
              <w:jc w:val="center"/>
              <w:rPr>
                <w:sz w:val="20"/>
                <w:szCs w:val="22"/>
              </w:rPr>
            </w:pPr>
          </w:p>
        </w:tc>
        <w:tc>
          <w:tcPr>
            <w:tcW w:w="1664" w:type="dxa"/>
            <w:shd w:val="clear" w:color="auto" w:fill="auto"/>
          </w:tcPr>
          <w:p w:rsidR="00F57C69" w:rsidRPr="000C2686" w:rsidRDefault="00F57C69" w:rsidP="00FD0677">
            <w:pPr>
              <w:jc w:val="center"/>
              <w:rPr>
                <w:sz w:val="20"/>
                <w:szCs w:val="22"/>
              </w:rPr>
            </w:pPr>
            <w:r w:rsidRPr="000C2686">
              <w:rPr>
                <w:sz w:val="20"/>
                <w:szCs w:val="22"/>
              </w:rPr>
              <w:t>1</w:t>
            </w:r>
          </w:p>
        </w:tc>
      </w:tr>
    </w:tbl>
    <w:p w:rsidR="00F57C69" w:rsidRDefault="00F57C69" w:rsidP="00F57C69">
      <w:pPr>
        <w:pStyle w:val="Zkladnodstavec"/>
        <w:adjustRightInd/>
        <w:spacing w:line="276" w:lineRule="auto"/>
        <w:textAlignment w:val="auto"/>
        <w:rPr>
          <w:b/>
          <w:szCs w:val="22"/>
        </w:rPr>
      </w:pPr>
    </w:p>
    <w:p w:rsidR="00F57C69" w:rsidRDefault="00F57C69" w:rsidP="00F57C69">
      <w:pPr>
        <w:pStyle w:val="Zkladnodstavec"/>
        <w:adjustRightInd/>
        <w:spacing w:line="276" w:lineRule="auto"/>
        <w:textAlignment w:val="auto"/>
        <w:rPr>
          <w:b/>
          <w:szCs w:val="22"/>
        </w:rPr>
      </w:pPr>
    </w:p>
    <w:p w:rsidR="00F57C69" w:rsidRPr="00E67C1A" w:rsidRDefault="00F57C69" w:rsidP="00F57C69">
      <w:pPr>
        <w:pStyle w:val="Zkladnodstavec"/>
        <w:adjustRightInd/>
        <w:spacing w:line="276" w:lineRule="auto"/>
        <w:textAlignment w:val="auto"/>
        <w:rPr>
          <w:b/>
          <w:szCs w:val="22"/>
        </w:rPr>
      </w:pPr>
      <w:r>
        <w:rPr>
          <w:b/>
          <w:szCs w:val="22"/>
        </w:rPr>
        <w:t>Usnesení 16</w:t>
      </w:r>
      <w:r w:rsidRPr="00E67C1A">
        <w:rPr>
          <w:b/>
          <w:szCs w:val="22"/>
        </w:rPr>
        <w:t>/VÚRP0</w:t>
      </w:r>
      <w:r>
        <w:rPr>
          <w:b/>
          <w:szCs w:val="22"/>
        </w:rPr>
        <w:t>6</w:t>
      </w:r>
      <w:r w:rsidRPr="00E67C1A">
        <w:rPr>
          <w:b/>
          <w:szCs w:val="22"/>
        </w:rPr>
        <w:t>/22:</w:t>
      </w:r>
    </w:p>
    <w:p w:rsidR="00F57C69" w:rsidRPr="000D1D25" w:rsidRDefault="00F57C69" w:rsidP="00F57C69">
      <w:pPr>
        <w:rPr>
          <w:bCs/>
          <w:szCs w:val="22"/>
        </w:rPr>
      </w:pPr>
      <w:r w:rsidRPr="00E67C1A">
        <w:rPr>
          <w:b/>
          <w:szCs w:val="22"/>
        </w:rPr>
        <w:t xml:space="preserve">Projednání návrhu Územního plánu hl. m. Prahy (Metropolitního plánu) – stanoviska, připomínky, námitky </w:t>
      </w:r>
      <w:r w:rsidRPr="000D1D25">
        <w:rPr>
          <w:szCs w:val="22"/>
        </w:rPr>
        <w:t xml:space="preserve">– </w:t>
      </w:r>
      <w:r w:rsidRPr="000D1D25">
        <w:rPr>
          <w:bCs/>
          <w:szCs w:val="22"/>
        </w:rPr>
        <w:t>Železniční zastávka Praha-Čakovice, Havraňák – územní rezerva</w:t>
      </w:r>
    </w:p>
    <w:p w:rsidR="00F57C69" w:rsidRDefault="00F57C69" w:rsidP="00F57C69">
      <w:pPr>
        <w:rPr>
          <w:szCs w:val="22"/>
        </w:rPr>
      </w:pPr>
      <w:r>
        <w:rPr>
          <w:bCs/>
          <w:szCs w:val="22"/>
        </w:rPr>
        <w:t xml:space="preserve"> </w:t>
      </w:r>
    </w:p>
    <w:p w:rsidR="00F57C69" w:rsidRPr="00F57C69" w:rsidRDefault="00F57C69" w:rsidP="00F57C69">
      <w:pPr>
        <w:numPr>
          <w:ilvl w:val="0"/>
          <w:numId w:val="1"/>
        </w:numPr>
        <w:ind w:left="284" w:hanging="284"/>
        <w:jc w:val="both"/>
        <w:rPr>
          <w:szCs w:val="22"/>
        </w:rPr>
      </w:pPr>
      <w:r w:rsidRPr="00F57C69">
        <w:rPr>
          <w:szCs w:val="22"/>
        </w:rPr>
        <w:t>Výbor pro územní rozvoj a plánování doporučuje ZMČ Praha 18 podat tuto připomínku jako zásadní.</w:t>
      </w:r>
    </w:p>
    <w:p w:rsidR="00F57C69" w:rsidRPr="00F57C69" w:rsidRDefault="00F57C69" w:rsidP="00F57C69">
      <w:pPr>
        <w:pStyle w:val="Zkladnodstavec"/>
        <w:numPr>
          <w:ilvl w:val="0"/>
          <w:numId w:val="1"/>
        </w:numPr>
        <w:adjustRightInd/>
        <w:spacing w:line="276" w:lineRule="auto"/>
        <w:ind w:left="284" w:hanging="284"/>
        <w:textAlignment w:val="auto"/>
        <w:rPr>
          <w:szCs w:val="22"/>
        </w:rPr>
      </w:pPr>
      <w:r w:rsidRPr="00F57C69">
        <w:rPr>
          <w:szCs w:val="22"/>
        </w:rPr>
        <w:t>Výbor pro územní rozvoj a plánování ukládá předsedovi VÚRP předložit toto stanovisko MČ Praha 18.</w:t>
      </w:r>
    </w:p>
    <w:p w:rsidR="00F57C69" w:rsidRPr="00F57C69" w:rsidRDefault="00F57C69" w:rsidP="00F57C69">
      <w:pPr>
        <w:pStyle w:val="Zkladnodstavec"/>
        <w:adjustRightInd/>
        <w:spacing w:line="276" w:lineRule="auto"/>
        <w:textAlignment w:val="auto"/>
        <w:rPr>
          <w:color w:val="auto"/>
          <w:szCs w:val="22"/>
        </w:rPr>
      </w:pPr>
    </w:p>
    <w:p w:rsidR="00F57C69" w:rsidRPr="00F57C69" w:rsidRDefault="00F57C69" w:rsidP="00F57C69">
      <w:pPr>
        <w:spacing w:after="120"/>
        <w:rPr>
          <w:snapToGrid w:val="0"/>
          <w:color w:val="000000"/>
          <w:szCs w:val="22"/>
        </w:rPr>
      </w:pPr>
      <w:r w:rsidRPr="00F57C69">
        <w:rPr>
          <w:b/>
          <w:bCs/>
          <w:snapToGrid w:val="0"/>
          <w:color w:val="000000"/>
          <w:szCs w:val="22"/>
        </w:rPr>
        <w:t>Hlasování:</w:t>
      </w:r>
      <w:r w:rsidRPr="00F57C69">
        <w:rPr>
          <w:snapToGrid w:val="0"/>
          <w:color w:val="000000"/>
          <w:szCs w:val="22"/>
        </w:rPr>
        <w:tab/>
        <w:t>pro   7</w:t>
      </w:r>
      <w:r w:rsidRPr="00F57C69">
        <w:rPr>
          <w:snapToGrid w:val="0"/>
          <w:color w:val="000000"/>
          <w:szCs w:val="22"/>
        </w:rPr>
        <w:tab/>
      </w:r>
      <w:r w:rsidRPr="00F57C69">
        <w:rPr>
          <w:snapToGrid w:val="0"/>
          <w:color w:val="000000"/>
          <w:szCs w:val="22"/>
        </w:rPr>
        <w:tab/>
        <w:t>proti   0</w:t>
      </w:r>
      <w:r w:rsidRPr="00F57C69">
        <w:rPr>
          <w:snapToGrid w:val="0"/>
          <w:color w:val="000000"/>
          <w:szCs w:val="22"/>
        </w:rPr>
        <w:tab/>
      </w:r>
      <w:r w:rsidRPr="00F57C69">
        <w:rPr>
          <w:snapToGrid w:val="0"/>
          <w:color w:val="000000"/>
          <w:szCs w:val="22"/>
        </w:rPr>
        <w:tab/>
        <w:t xml:space="preserve">zdržel </w:t>
      </w:r>
      <w:proofErr w:type="gramStart"/>
      <w:r w:rsidRPr="00F57C69">
        <w:rPr>
          <w:snapToGrid w:val="0"/>
          <w:color w:val="000000"/>
          <w:szCs w:val="22"/>
        </w:rPr>
        <w:t>se   1</w:t>
      </w:r>
      <w:proofErr w:type="gramEnd"/>
    </w:p>
    <w:p w:rsidR="00F57C69" w:rsidRDefault="00F57C69" w:rsidP="00F57C69">
      <w:pPr>
        <w:spacing w:after="120"/>
        <w:rPr>
          <w:b/>
          <w:snapToGrid w:val="0"/>
          <w:color w:val="000000"/>
          <w:szCs w:val="22"/>
        </w:rPr>
      </w:pPr>
      <w:r w:rsidRPr="00F57C69">
        <w:rPr>
          <w:b/>
          <w:snapToGrid w:val="0"/>
          <w:color w:val="000000"/>
          <w:szCs w:val="22"/>
        </w:rPr>
        <w:t>Usnesení bylo přijato.</w:t>
      </w:r>
    </w:p>
    <w:p w:rsidR="00F57C69" w:rsidRDefault="00F57C69" w:rsidP="00F57C69">
      <w:pPr>
        <w:spacing w:before="240"/>
        <w:rPr>
          <w:b/>
          <w:bCs/>
          <w:color w:val="FF0000"/>
          <w:szCs w:val="22"/>
        </w:rPr>
      </w:pPr>
    </w:p>
    <w:p w:rsidR="00AC38A6" w:rsidRDefault="00AC38A6" w:rsidP="00F57C69"/>
    <w:sectPr w:rsidR="00AC38A6" w:rsidSect="00F57C69">
      <w:footerReference w:type="default" r:id="rId10"/>
      <w:headerReference w:type="first" r:id="rId11"/>
      <w:footerReference w:type="first" r:id="rId12"/>
      <w:pgSz w:w="11906" w:h="16838"/>
      <w:pgMar w:top="851" w:right="1247" w:bottom="851" w:left="1276"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15B0" w:rsidRDefault="00FA15B0">
      <w:r>
        <w:separator/>
      </w:r>
    </w:p>
  </w:endnote>
  <w:endnote w:type="continuationSeparator" w:id="0">
    <w:p w:rsidR="00FA15B0" w:rsidRDefault="00FA15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lfaPID">
    <w:panose1 w:val="020B06030503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39A4" w:rsidRDefault="00F57C69" w:rsidP="00B839A4">
    <w:pPr>
      <w:pStyle w:val="Zpat"/>
      <w:pBdr>
        <w:top w:val="single" w:sz="4" w:space="1" w:color="auto"/>
      </w:pBdr>
    </w:pPr>
    <w:r>
      <w:rPr>
        <w:i/>
        <w:sz w:val="20"/>
      </w:rPr>
      <w:t xml:space="preserve">Výpis usnesení ze </w:t>
    </w:r>
    <w:r w:rsidRPr="006E3897">
      <w:rPr>
        <w:i/>
        <w:sz w:val="20"/>
      </w:rPr>
      <w:t xml:space="preserve">Zápis z jednání výboru pro územní rozvoj a plánování, konaného dne </w:t>
    </w:r>
    <w:proofErr w:type="gramStart"/>
    <w:r>
      <w:rPr>
        <w:i/>
        <w:sz w:val="20"/>
      </w:rPr>
      <w:t>15.06.2022</w:t>
    </w:r>
    <w:proofErr w:type="gramEnd"/>
    <w:r>
      <w:rPr>
        <w:i/>
        <w:sz w:val="20"/>
      </w:rPr>
      <w:t>, hlasování per rollam 21.06.2022</w:t>
    </w:r>
  </w:p>
  <w:p w:rsidR="00770889" w:rsidRDefault="00FA15B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0889" w:rsidRPr="006E3897" w:rsidRDefault="00F57C69" w:rsidP="006E3897">
    <w:pPr>
      <w:pStyle w:val="Zpat"/>
      <w:pBdr>
        <w:top w:val="single" w:sz="4" w:space="1" w:color="auto"/>
      </w:pBdr>
      <w:rPr>
        <w:i/>
        <w:sz w:val="20"/>
      </w:rPr>
    </w:pPr>
    <w:r w:rsidRPr="006E3897">
      <w:rPr>
        <w:i/>
        <w:sz w:val="20"/>
      </w:rPr>
      <w:t xml:space="preserve">Zápis z jednání výboru pro územní rozvoj a plánování, konaného dne </w:t>
    </w:r>
    <w:proofErr w:type="gramStart"/>
    <w:r w:rsidRPr="006E3897">
      <w:rPr>
        <w:i/>
        <w:sz w:val="20"/>
      </w:rPr>
      <w:t>14.01.2019</w:t>
    </w:r>
    <w:proofErr w:type="gram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15B0" w:rsidRDefault="00FA15B0">
      <w:r>
        <w:separator/>
      </w:r>
    </w:p>
  </w:footnote>
  <w:footnote w:type="continuationSeparator" w:id="0">
    <w:p w:rsidR="00FA15B0" w:rsidRDefault="00FA15B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0889" w:rsidRPr="00E7643B" w:rsidRDefault="00F57C69" w:rsidP="00E7643B">
    <w:pPr>
      <w:pStyle w:val="Zhlav"/>
      <w:jc w:val="right"/>
      <w:rPr>
        <w:rFonts w:ascii="AlfaPID" w:hAnsi="AlfaPID"/>
        <w:sz w:val="48"/>
        <w:szCs w:val="48"/>
      </w:rPr>
    </w:pPr>
    <w:r w:rsidRPr="00E7643B">
      <w:rPr>
        <w:rFonts w:ascii="AlfaPID" w:hAnsi="AlfaPID"/>
        <w:sz w:val="48"/>
        <w:szCs w:val="48"/>
      </w:rPr>
      <w:t>MC18X00A8FBC</w:t>
    </w:r>
  </w:p>
  <w:p w:rsidR="00770889" w:rsidRDefault="00F57C69" w:rsidP="000B565E">
    <w:pPr>
      <w:pStyle w:val="Zhlav"/>
      <w:jc w:val="right"/>
    </w:pPr>
    <w:r w:rsidRPr="00E7643B">
      <w:t>MC18 999/2019 OVÚR</w:t>
    </w:r>
  </w:p>
  <w:p w:rsidR="00770889" w:rsidRDefault="00FA15B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8F371E"/>
    <w:multiLevelType w:val="hybridMultilevel"/>
    <w:tmpl w:val="888A9FF8"/>
    <w:lvl w:ilvl="0" w:tplc="92F8B118">
      <w:start w:val="1"/>
      <w:numFmt w:val="decimal"/>
      <w:lvlText w:val="%1)"/>
      <w:lvlJc w:val="left"/>
      <w:pPr>
        <w:ind w:left="50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4201"/>
    <w:rsid w:val="00AC38A6"/>
    <w:rsid w:val="00BD6BEA"/>
    <w:rsid w:val="00CA4201"/>
    <w:rsid w:val="00F57C69"/>
    <w:rsid w:val="00FA15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2A90359-E433-4C5C-8016-5D87F8ED5D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201"/>
    <w:pPr>
      <w:spacing w:after="0" w:line="240" w:lineRule="auto"/>
    </w:pPr>
    <w:rPr>
      <w:rFonts w:ascii="Garamond" w:eastAsia="Times New Roman" w:hAnsi="Garamond" w:cs="Times New Roman"/>
      <w:szCs w:val="24"/>
      <w:lang w:eastAsia="cs-CZ"/>
    </w:rPr>
  </w:style>
  <w:style w:type="paragraph" w:styleId="Nadpis2">
    <w:name w:val="heading 2"/>
    <w:basedOn w:val="Normln"/>
    <w:next w:val="Normln"/>
    <w:link w:val="Nadpis2Char"/>
    <w:autoRedefine/>
    <w:uiPriority w:val="9"/>
    <w:qFormat/>
    <w:rsid w:val="00CA4201"/>
    <w:pPr>
      <w:keepNext/>
      <w:ind w:left="788" w:hanging="788"/>
      <w:jc w:val="both"/>
      <w:outlineLvl w:val="1"/>
    </w:pPr>
    <w:rPr>
      <w:b/>
      <w:bCs/>
      <w:iCs/>
      <w:sz w:val="24"/>
      <w:szCs w:val="22"/>
      <w:u w:val="single"/>
    </w:rPr>
  </w:style>
  <w:style w:type="paragraph" w:styleId="Nadpis3">
    <w:name w:val="heading 3"/>
    <w:basedOn w:val="Normln"/>
    <w:next w:val="Normln"/>
    <w:link w:val="Nadpis3Char"/>
    <w:uiPriority w:val="9"/>
    <w:semiHidden/>
    <w:unhideWhenUsed/>
    <w:qFormat/>
    <w:rsid w:val="00F57C69"/>
    <w:pPr>
      <w:keepNext/>
      <w:keepLines/>
      <w:spacing w:before="40"/>
      <w:outlineLvl w:val="2"/>
    </w:pPr>
    <w:rPr>
      <w:rFonts w:asciiTheme="majorHAnsi" w:eastAsiaTheme="majorEastAsia" w:hAnsiTheme="majorHAnsi" w:cstheme="majorBidi"/>
      <w:color w:val="1F4D78" w:themeColor="accent1" w:themeShade="7F"/>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CA4201"/>
    <w:rPr>
      <w:rFonts w:ascii="Garamond" w:eastAsia="Times New Roman" w:hAnsi="Garamond" w:cs="Times New Roman"/>
      <w:b/>
      <w:bCs/>
      <w:iCs/>
      <w:sz w:val="24"/>
      <w:u w:val="single"/>
      <w:lang w:eastAsia="cs-CZ"/>
    </w:rPr>
  </w:style>
  <w:style w:type="paragraph" w:styleId="Nzev">
    <w:name w:val="Title"/>
    <w:basedOn w:val="Normln"/>
    <w:link w:val="NzevChar"/>
    <w:autoRedefine/>
    <w:qFormat/>
    <w:rsid w:val="00F57C69"/>
    <w:pPr>
      <w:spacing w:before="120" w:after="120"/>
      <w:jc w:val="center"/>
    </w:pPr>
    <w:rPr>
      <w:b/>
      <w:bCs/>
      <w:kern w:val="28"/>
      <w:sz w:val="24"/>
      <w:szCs w:val="20"/>
    </w:rPr>
  </w:style>
  <w:style w:type="character" w:customStyle="1" w:styleId="NzevChar">
    <w:name w:val="Název Char"/>
    <w:basedOn w:val="Standardnpsmoodstavce"/>
    <w:link w:val="Nzev"/>
    <w:rsid w:val="00F57C69"/>
    <w:rPr>
      <w:rFonts w:ascii="Garamond" w:eastAsia="Times New Roman" w:hAnsi="Garamond" w:cs="Times New Roman"/>
      <w:b/>
      <w:bCs/>
      <w:kern w:val="28"/>
      <w:sz w:val="24"/>
      <w:szCs w:val="20"/>
      <w:lang w:eastAsia="cs-CZ"/>
    </w:rPr>
  </w:style>
  <w:style w:type="paragraph" w:styleId="Zhlav">
    <w:name w:val="header"/>
    <w:basedOn w:val="Normln"/>
    <w:link w:val="ZhlavChar"/>
    <w:uiPriority w:val="99"/>
    <w:rsid w:val="00CA4201"/>
    <w:pPr>
      <w:tabs>
        <w:tab w:val="center" w:pos="4536"/>
        <w:tab w:val="right" w:pos="9072"/>
      </w:tabs>
    </w:pPr>
  </w:style>
  <w:style w:type="character" w:customStyle="1" w:styleId="ZhlavChar">
    <w:name w:val="Záhlaví Char"/>
    <w:basedOn w:val="Standardnpsmoodstavce"/>
    <w:link w:val="Zhlav"/>
    <w:uiPriority w:val="99"/>
    <w:rsid w:val="00CA4201"/>
    <w:rPr>
      <w:rFonts w:ascii="Garamond" w:eastAsia="Times New Roman" w:hAnsi="Garamond" w:cs="Times New Roman"/>
      <w:szCs w:val="24"/>
      <w:lang w:eastAsia="cs-CZ"/>
    </w:rPr>
  </w:style>
  <w:style w:type="paragraph" w:styleId="Zpat">
    <w:name w:val="footer"/>
    <w:basedOn w:val="Normln"/>
    <w:link w:val="ZpatChar"/>
    <w:uiPriority w:val="99"/>
    <w:rsid w:val="00CA4201"/>
    <w:pPr>
      <w:tabs>
        <w:tab w:val="center" w:pos="4536"/>
        <w:tab w:val="right" w:pos="9072"/>
      </w:tabs>
    </w:pPr>
  </w:style>
  <w:style w:type="character" w:customStyle="1" w:styleId="ZpatChar">
    <w:name w:val="Zápatí Char"/>
    <w:basedOn w:val="Standardnpsmoodstavce"/>
    <w:link w:val="Zpat"/>
    <w:uiPriority w:val="99"/>
    <w:rsid w:val="00CA4201"/>
    <w:rPr>
      <w:rFonts w:ascii="Garamond" w:eastAsia="Times New Roman" w:hAnsi="Garamond" w:cs="Times New Roman"/>
      <w:szCs w:val="24"/>
      <w:lang w:eastAsia="cs-CZ"/>
    </w:rPr>
  </w:style>
  <w:style w:type="character" w:customStyle="1" w:styleId="Nadpis3Char">
    <w:name w:val="Nadpis 3 Char"/>
    <w:basedOn w:val="Standardnpsmoodstavce"/>
    <w:link w:val="Nadpis3"/>
    <w:uiPriority w:val="9"/>
    <w:semiHidden/>
    <w:rsid w:val="00F57C69"/>
    <w:rPr>
      <w:rFonts w:asciiTheme="majorHAnsi" w:eastAsiaTheme="majorEastAsia" w:hAnsiTheme="majorHAnsi" w:cstheme="majorBidi"/>
      <w:color w:val="1F4D78" w:themeColor="accent1" w:themeShade="7F"/>
      <w:sz w:val="24"/>
      <w:szCs w:val="24"/>
      <w:lang w:eastAsia="cs-CZ"/>
    </w:rPr>
  </w:style>
  <w:style w:type="paragraph" w:customStyle="1" w:styleId="Zkladnodstavec">
    <w:name w:val="[Základní odstavec]"/>
    <w:basedOn w:val="Normln"/>
    <w:rsid w:val="00F57C69"/>
    <w:pPr>
      <w:autoSpaceDE w:val="0"/>
      <w:autoSpaceDN w:val="0"/>
      <w:adjustRightInd w:val="0"/>
      <w:spacing w:before="120" w:line="288" w:lineRule="auto"/>
      <w:jc w:val="both"/>
      <w:textAlignment w:val="center"/>
    </w:pPr>
    <w:rPr>
      <w:color w:val="00000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339</Words>
  <Characters>2004</Characters>
  <Application>Microsoft Office Word</Application>
  <DocSecurity>0</DocSecurity>
  <Lines>16</Lines>
  <Paragraphs>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2339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Martina Větrovská</dc:creator>
  <cp:keywords/>
  <dc:description/>
  <cp:lastModifiedBy>Martina Větrovská</cp:lastModifiedBy>
  <cp:revision>2</cp:revision>
  <dcterms:created xsi:type="dcterms:W3CDTF">2022-06-21T08:34:00Z</dcterms:created>
  <dcterms:modified xsi:type="dcterms:W3CDTF">2022-06-21T11:47:00Z</dcterms:modified>
</cp:coreProperties>
</file>